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2E7DCE" w14:textId="7C8437FE" w:rsidR="00174F58" w:rsidRPr="009461D6" w:rsidRDefault="000C3BAA" w:rsidP="000C3BA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 w:val="24"/>
        </w:rPr>
      </w:pPr>
      <w:proofErr w:type="spellStart"/>
      <w:r>
        <w:rPr>
          <w:rFonts w:ascii="Times New Roman" w:hAnsi="Times New Roman"/>
          <w:bCs/>
          <w:i/>
          <w:sz w:val="20"/>
          <w:szCs w:val="20"/>
        </w:rPr>
        <w:t>Príloha</w:t>
      </w:r>
      <w:proofErr w:type="spellEnd"/>
      <w:r>
        <w:rPr>
          <w:rFonts w:ascii="Times New Roman" w:hAnsi="Times New Roman"/>
          <w:bCs/>
          <w:i/>
          <w:sz w:val="20"/>
          <w:szCs w:val="20"/>
        </w:rPr>
        <w:t xml:space="preserve"> č. 33</w:t>
      </w:r>
    </w:p>
    <w:p w14:paraId="3FE9B7B1" w14:textId="77777777" w:rsidR="00DF248B" w:rsidRPr="009461D6" w:rsidRDefault="00DF248B" w:rsidP="00DF248B">
      <w:pPr>
        <w:jc w:val="right"/>
        <w:rPr>
          <w:rFonts w:asciiTheme="minorHAnsi" w:hAnsiTheme="minorHAnsi" w:cstheme="minorHAnsi"/>
          <w:b/>
          <w:sz w:val="24"/>
        </w:rPr>
      </w:pPr>
    </w:p>
    <w:p w14:paraId="6E2E7DD1" w14:textId="77777777" w:rsidR="00523A3D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  <w:proofErr w:type="spellStart"/>
      <w:r w:rsidRPr="009461D6">
        <w:rPr>
          <w:rFonts w:asciiTheme="minorHAnsi" w:hAnsiTheme="minorHAnsi" w:cstheme="minorHAnsi"/>
          <w:b/>
          <w:sz w:val="24"/>
        </w:rPr>
        <w:t>Rizikové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indikátory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k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možným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porušeniam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zákona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o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ochrane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hospodárskej</w:t>
      </w:r>
      <w:proofErr w:type="spellEnd"/>
      <w:r w:rsidRPr="009461D6">
        <w:rPr>
          <w:rFonts w:asciiTheme="minorHAnsi" w:hAnsiTheme="minorHAnsi" w:cstheme="minorHAnsi"/>
          <w:b/>
          <w:sz w:val="24"/>
        </w:rPr>
        <w:t xml:space="preserve"> </w:t>
      </w:r>
      <w:proofErr w:type="spellStart"/>
      <w:r w:rsidRPr="009461D6">
        <w:rPr>
          <w:rFonts w:asciiTheme="minorHAnsi" w:hAnsiTheme="minorHAnsi" w:cstheme="minorHAnsi"/>
          <w:b/>
          <w:sz w:val="24"/>
        </w:rPr>
        <w:t>súťaže</w:t>
      </w:r>
      <w:proofErr w:type="spellEnd"/>
      <w:r w:rsidRPr="009461D6">
        <w:rPr>
          <w:rStyle w:val="Odkaznapoznmkupodiarou"/>
          <w:rFonts w:asciiTheme="minorHAnsi" w:hAnsiTheme="minorHAnsi" w:cstheme="minorHAnsi"/>
          <w:b/>
          <w:sz w:val="24"/>
        </w:rPr>
        <w:footnoteReference w:id="2"/>
      </w:r>
    </w:p>
    <w:p w14:paraId="6E2E7DD2" w14:textId="77777777" w:rsidR="002316E3" w:rsidRPr="009461D6" w:rsidRDefault="002316E3" w:rsidP="002316E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4"/>
        </w:rPr>
      </w:pPr>
    </w:p>
    <w:p w14:paraId="6E2E7DD3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Rizikové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ďalej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uvedené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neznamenajú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sami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dôkaz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alebo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Sú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však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situáciami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zvyšujú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pravdepodobnosť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rámci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daného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zadávania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zákazky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mohlo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dôjsť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k </w:t>
      </w:r>
      <w:proofErr w:type="spellStart"/>
      <w:r w:rsidRPr="00DF248B">
        <w:rPr>
          <w:rFonts w:asciiTheme="minorHAnsi" w:hAnsiTheme="minorHAnsi" w:cstheme="minorHAnsi"/>
          <w:sz w:val="22"/>
        </w:rPr>
        <w:t>protiprávnemu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konaniu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  <w:proofErr w:type="spellStart"/>
      <w:r w:rsidRPr="00DF248B">
        <w:rPr>
          <w:rFonts w:asciiTheme="minorHAnsi" w:hAnsiTheme="minorHAnsi" w:cstheme="minorHAnsi"/>
          <w:sz w:val="22"/>
        </w:rPr>
        <w:t>Pokiaľ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určitý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sebe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znamená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ZVO, </w:t>
      </w:r>
      <w:proofErr w:type="spellStart"/>
      <w:r w:rsidRPr="00DF248B">
        <w:rPr>
          <w:rFonts w:asciiTheme="minorHAnsi" w:hAnsiTheme="minorHAnsi" w:cstheme="minorHAnsi"/>
          <w:sz w:val="22"/>
        </w:rPr>
        <w:t>nepotvrdenie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skutočnosti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nemá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vplyv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konštatovanie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porušení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ZVO. </w:t>
      </w:r>
      <w:proofErr w:type="spellStart"/>
      <w:r w:rsidRPr="00DF248B">
        <w:rPr>
          <w:rFonts w:asciiTheme="minorHAnsi" w:hAnsiTheme="minorHAnsi" w:cstheme="minorHAnsi"/>
          <w:sz w:val="22"/>
        </w:rPr>
        <w:t>Tento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je </w:t>
      </w:r>
      <w:proofErr w:type="spellStart"/>
      <w:r w:rsidRPr="00DF248B">
        <w:rPr>
          <w:rFonts w:asciiTheme="minorHAnsi" w:hAnsiTheme="minorHAnsi" w:cstheme="minorHAnsi"/>
          <w:sz w:val="22"/>
        </w:rPr>
        <w:t>vyčerpávajúcim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súhrnom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všetkých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situácií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4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5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Odporúčame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prijímateľovi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resp. </w:t>
      </w:r>
      <w:proofErr w:type="spellStart"/>
      <w:r w:rsidRPr="00DF248B">
        <w:rPr>
          <w:rFonts w:asciiTheme="minorHAnsi" w:hAnsiTheme="minorHAnsi" w:cstheme="minorHAnsi"/>
          <w:sz w:val="22"/>
        </w:rPr>
        <w:t>osobám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ktoré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poveril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výkonom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VO a </w:t>
      </w:r>
      <w:proofErr w:type="spellStart"/>
      <w:r w:rsidRPr="00DF248B">
        <w:rPr>
          <w:rFonts w:asciiTheme="minorHAnsi" w:hAnsiTheme="minorHAnsi" w:cstheme="minorHAnsi"/>
          <w:sz w:val="22"/>
        </w:rPr>
        <w:t>tiež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členom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komisie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oboznámiť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proofErr w:type="gramStart"/>
      <w:r w:rsidRPr="00DF248B">
        <w:rPr>
          <w:rFonts w:asciiTheme="minorHAnsi" w:hAnsiTheme="minorHAnsi" w:cstheme="minorHAnsi"/>
          <w:sz w:val="22"/>
        </w:rPr>
        <w:t>sa</w:t>
      </w:r>
      <w:proofErr w:type="spellEnd"/>
      <w:proofErr w:type="gramEnd"/>
      <w:r w:rsidRPr="00DF248B">
        <w:rPr>
          <w:rFonts w:asciiTheme="minorHAnsi" w:hAnsiTheme="minorHAnsi" w:cstheme="minorHAnsi"/>
          <w:sz w:val="22"/>
        </w:rPr>
        <w:t xml:space="preserve"> s </w:t>
      </w:r>
      <w:proofErr w:type="spellStart"/>
      <w:r w:rsidRPr="00DF248B">
        <w:rPr>
          <w:rFonts w:asciiTheme="minorHAnsi" w:hAnsiTheme="minorHAnsi" w:cstheme="minorHAnsi"/>
          <w:sz w:val="22"/>
        </w:rPr>
        <w:t>rizikovými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indikátormi</w:t>
      </w:r>
      <w:proofErr w:type="spellEnd"/>
      <w:r w:rsidR="00C262EC" w:rsidRPr="00DF248B">
        <w:rPr>
          <w:rFonts w:asciiTheme="minorHAnsi" w:hAnsiTheme="minorHAnsi" w:cstheme="minorHAnsi"/>
          <w:sz w:val="22"/>
        </w:rPr>
        <w:t>,</w:t>
      </w:r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t.j.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zaoberať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sa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nimi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pri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výkone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ďalších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proofErr w:type="spellStart"/>
      <w:r w:rsidR="00C262EC" w:rsidRPr="00DF248B">
        <w:rPr>
          <w:rFonts w:asciiTheme="minorHAnsi" w:hAnsiTheme="minorHAnsi" w:cstheme="minorHAnsi"/>
          <w:bCs/>
          <w:sz w:val="22"/>
        </w:rPr>
        <w:t>úkonov</w:t>
      </w:r>
      <w:proofErr w:type="spellEnd"/>
      <w:r w:rsidR="00C262EC" w:rsidRPr="00DF248B">
        <w:rPr>
          <w:rFonts w:asciiTheme="minorHAnsi" w:hAnsiTheme="minorHAnsi" w:cstheme="minorHAnsi"/>
          <w:bCs/>
          <w:sz w:val="22"/>
        </w:rPr>
        <w:t xml:space="preserve"> </w:t>
      </w:r>
      <w:r w:rsidRPr="00DF248B">
        <w:rPr>
          <w:rFonts w:asciiTheme="minorHAnsi" w:hAnsiTheme="minorHAnsi" w:cstheme="minorHAnsi"/>
          <w:sz w:val="22"/>
        </w:rPr>
        <w:t xml:space="preserve">s </w:t>
      </w:r>
      <w:proofErr w:type="spellStart"/>
      <w:r w:rsidRPr="00DF248B">
        <w:rPr>
          <w:rFonts w:asciiTheme="minorHAnsi" w:hAnsiTheme="minorHAnsi" w:cstheme="minorHAnsi"/>
          <w:sz w:val="22"/>
        </w:rPr>
        <w:t>ohľadom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dostatočné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využitie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tejto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vedomosti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. </w:t>
      </w:r>
    </w:p>
    <w:p w14:paraId="6E2E7DD6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7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Upozorňujeme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prijímateľa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, </w:t>
      </w:r>
      <w:proofErr w:type="spellStart"/>
      <w:r w:rsidRPr="00DF248B">
        <w:rPr>
          <w:rFonts w:asciiTheme="minorHAnsi" w:hAnsiTheme="minorHAnsi" w:cstheme="minorHAnsi"/>
          <w:sz w:val="22"/>
        </w:rPr>
        <w:t>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potvrdenie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porušenia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zákona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o </w:t>
      </w:r>
      <w:proofErr w:type="spellStart"/>
      <w:r w:rsidRPr="00DF248B">
        <w:rPr>
          <w:rFonts w:asciiTheme="minorHAnsi" w:hAnsiTheme="minorHAnsi" w:cstheme="minorHAnsi"/>
          <w:sz w:val="22"/>
        </w:rPr>
        <w:t>ochrane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hospodárskej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súťaže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môže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predstavovať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prekážku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v </w:t>
      </w:r>
      <w:proofErr w:type="spellStart"/>
      <w:r w:rsidRPr="00DF248B">
        <w:rPr>
          <w:rFonts w:asciiTheme="minorHAnsi" w:hAnsiTheme="minorHAnsi" w:cstheme="minorHAnsi"/>
          <w:sz w:val="22"/>
        </w:rPr>
        <w:t>ďalšom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spolufinancovaní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predmetného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verejného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obstarávania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zo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strany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poskytovateľa</w:t>
      </w:r>
      <w:proofErr w:type="spellEnd"/>
      <w:r w:rsidRPr="00DF248B">
        <w:rPr>
          <w:rFonts w:asciiTheme="minorHAnsi" w:hAnsiTheme="minorHAnsi" w:cstheme="minorHAnsi"/>
          <w:sz w:val="22"/>
        </w:rPr>
        <w:t>.</w:t>
      </w:r>
    </w:p>
    <w:p w14:paraId="6E2E7DD8" w14:textId="77777777" w:rsidR="002316E3" w:rsidRPr="00DF248B" w:rsidRDefault="002316E3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</w:p>
    <w:p w14:paraId="6E2E7DD9" w14:textId="77777777" w:rsidR="002316E3" w:rsidRPr="00DF248B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</w:rPr>
      </w:pPr>
      <w:proofErr w:type="spellStart"/>
      <w:r w:rsidRPr="00DF248B">
        <w:rPr>
          <w:rFonts w:asciiTheme="minorHAnsi" w:hAnsiTheme="minorHAnsi" w:cstheme="minorHAnsi"/>
          <w:sz w:val="22"/>
        </w:rPr>
        <w:t>Zoznam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rizikových</w:t>
      </w:r>
      <w:proofErr w:type="spellEnd"/>
      <w:r w:rsidRPr="00DF248B">
        <w:rPr>
          <w:rFonts w:asciiTheme="minorHAnsi" w:hAnsiTheme="minorHAnsi" w:cstheme="minorHAnsi"/>
          <w:sz w:val="22"/>
        </w:rPr>
        <w:t xml:space="preserve"> </w:t>
      </w:r>
      <w:proofErr w:type="spellStart"/>
      <w:r w:rsidRPr="00DF248B">
        <w:rPr>
          <w:rFonts w:asciiTheme="minorHAnsi" w:hAnsiTheme="minorHAnsi" w:cstheme="minorHAnsi"/>
          <w:sz w:val="22"/>
        </w:rPr>
        <w:t>indikátorov</w:t>
      </w:r>
      <w:proofErr w:type="spellEnd"/>
      <w:r w:rsidRPr="00DF248B">
        <w:rPr>
          <w:rFonts w:asciiTheme="minorHAnsi" w:hAnsiTheme="minorHAnsi" w:cstheme="minorHAnsi"/>
          <w:sz w:val="22"/>
        </w:rPr>
        <w:t>:</w:t>
      </w:r>
    </w:p>
    <w:p w14:paraId="6E2E7DDA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tbl>
      <w:tblPr>
        <w:tblStyle w:val="Deloittetable1"/>
        <w:tblW w:w="0" w:type="auto"/>
        <w:tblBorders>
          <w:top w:val="single" w:sz="4" w:space="0" w:color="92D050"/>
          <w:left w:val="single" w:sz="4" w:space="0" w:color="92D050"/>
          <w:bottom w:val="single" w:sz="4" w:space="0" w:color="92D050"/>
          <w:right w:val="single" w:sz="4" w:space="0" w:color="92D050"/>
          <w:insideH w:val="single" w:sz="6" w:space="0" w:color="92D050"/>
          <w:insideV w:val="single" w:sz="6" w:space="0" w:color="92D050"/>
        </w:tblBorders>
        <w:tblLook w:val="04A0" w:firstRow="1" w:lastRow="0" w:firstColumn="1" w:lastColumn="0" w:noHBand="0" w:noVBand="1"/>
      </w:tblPr>
      <w:tblGrid>
        <w:gridCol w:w="452"/>
        <w:gridCol w:w="4359"/>
        <w:gridCol w:w="4249"/>
      </w:tblGrid>
      <w:tr w:rsidR="0013284C" w:rsidRPr="00DF248B" w14:paraId="6E2E7DDE" w14:textId="77777777" w:rsidTr="00DF248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B" w14:textId="77777777" w:rsidR="0013284C" w:rsidRPr="00DF248B" w:rsidRDefault="009461D6" w:rsidP="0013284C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C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Názov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  <w:tc>
          <w:tcPr>
            <w:tcW w:w="4278" w:type="dxa"/>
            <w:tcBorders>
              <w:top w:val="single" w:sz="4" w:space="0" w:color="92D050"/>
              <w:bottom w:val="single" w:sz="6" w:space="0" w:color="92D050"/>
            </w:tcBorders>
            <w:shd w:val="clear" w:color="auto" w:fill="92D050"/>
            <w:vAlign w:val="center"/>
          </w:tcPr>
          <w:p w14:paraId="6E2E7DDD" w14:textId="77777777" w:rsidR="0013284C" w:rsidRPr="00DF248B" w:rsidRDefault="0013284C" w:rsidP="0013284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sz w:val="20"/>
                <w:szCs w:val="22"/>
              </w:rPr>
              <w:t>Popis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rizikového</w:t>
            </w:r>
            <w:proofErr w:type="spellEnd"/>
            <w:r w:rsidRPr="00DF248B">
              <w:rPr>
                <w:rFonts w:cs="Arial"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sz w:val="20"/>
                <w:szCs w:val="22"/>
              </w:rPr>
              <w:t>indikátora</w:t>
            </w:r>
            <w:proofErr w:type="spellEnd"/>
          </w:p>
        </w:tc>
      </w:tr>
      <w:tr w:rsidR="009461D6" w:rsidRPr="00DF248B" w14:paraId="6E2E7DE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tcBorders>
              <w:top w:val="single" w:sz="6" w:space="0" w:color="92D050"/>
            </w:tcBorders>
            <w:vAlign w:val="center"/>
          </w:tcPr>
          <w:p w14:paraId="6E2E7DDF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1.</w:t>
            </w:r>
          </w:p>
        </w:tc>
        <w:tc>
          <w:tcPr>
            <w:tcW w:w="4394" w:type="dxa"/>
            <w:tcBorders>
              <w:top w:val="single" w:sz="6" w:space="0" w:color="92D050"/>
            </w:tcBorders>
            <w:vAlign w:val="center"/>
          </w:tcPr>
          <w:p w14:paraId="6E2E7DE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Rotácia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rotation)</w:t>
            </w:r>
          </w:p>
        </w:tc>
        <w:tc>
          <w:tcPr>
            <w:tcW w:w="4278" w:type="dxa"/>
            <w:tcBorders>
              <w:top w:val="single" w:sz="6" w:space="0" w:color="92D050"/>
            </w:tcBorders>
          </w:tcPr>
          <w:p w14:paraId="6E2E7DE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takmer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vždy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a to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závislosti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regiónu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tovaru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podľa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typu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zákazníkov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pod. </w:t>
            </w:r>
          </w:p>
        </w:tc>
      </w:tr>
      <w:tr w:rsidR="009461D6" w:rsidRPr="00DF248B" w14:paraId="6E2E7DE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3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2.</w:t>
            </w:r>
          </w:p>
        </w:tc>
        <w:tc>
          <w:tcPr>
            <w:tcW w:w="4394" w:type="dxa"/>
            <w:vAlign w:val="center"/>
          </w:tcPr>
          <w:p w14:paraId="6E2E7DE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zazmluvnený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</w:t>
            </w:r>
            <w:proofErr w:type="spellEnd"/>
          </w:p>
        </w:tc>
        <w:tc>
          <w:tcPr>
            <w:tcW w:w="4278" w:type="dxa"/>
          </w:tcPr>
          <w:p w14:paraId="6E2E7DE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skutočnosť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vyhodnotený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uzavrel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subdodávateľskú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zmluvu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EA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14:paraId="6E2E7DE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</w:p>
        </w:tc>
        <w:tc>
          <w:tcPr>
            <w:tcW w:w="4278" w:type="dxa"/>
          </w:tcPr>
          <w:p w14:paraId="6E2E7DE9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Medzi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a</w:t>
            </w:r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>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majetkové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prepojenie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štatutárnymi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zástupcami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subjekte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nemusel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</w:tc>
      </w:tr>
      <w:tr w:rsidR="009461D6" w:rsidRPr="00DF248B" w14:paraId="6E2E7DEE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B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4.</w:t>
            </w:r>
          </w:p>
        </w:tc>
        <w:tc>
          <w:tcPr>
            <w:tcW w:w="4394" w:type="dxa"/>
            <w:vAlign w:val="center"/>
          </w:tcPr>
          <w:p w14:paraId="6E2E7DEC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opätovne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svoju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úspešní</w:t>
            </w:r>
            <w:proofErr w:type="spellEnd"/>
          </w:p>
        </w:tc>
        <w:tc>
          <w:tcPr>
            <w:tcW w:w="4278" w:type="dxa"/>
          </w:tcPr>
          <w:p w14:paraId="6E2E7DED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VO, ale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nikdy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F2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EF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5.</w:t>
            </w:r>
          </w:p>
        </w:tc>
        <w:tc>
          <w:tcPr>
            <w:tcW w:w="4394" w:type="dxa"/>
            <w:vAlign w:val="center"/>
          </w:tcPr>
          <w:p w14:paraId="6E2E7DF0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rozsah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účely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splnenia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</w:p>
        </w:tc>
        <w:tc>
          <w:tcPr>
            <w:tcW w:w="4278" w:type="dxa"/>
          </w:tcPr>
          <w:p w14:paraId="6E2E7DF1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postupoch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VO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kontrole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zistiť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predložili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zjavne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nespĺňajú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podmienky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požiadavky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obrat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nedisponujú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požadovanými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referenciami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).</w:t>
            </w:r>
          </w:p>
        </w:tc>
      </w:tr>
      <w:tr w:rsidR="009461D6" w:rsidRPr="00DF248B" w14:paraId="6E2E7DF6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3" w14:textId="77777777" w:rsidR="009461D6" w:rsidRPr="00DF248B" w:rsidDel="005E44E5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6.</w:t>
            </w:r>
          </w:p>
        </w:tc>
        <w:tc>
          <w:tcPr>
            <w:tcW w:w="4394" w:type="dxa"/>
            <w:vAlign w:val="center"/>
          </w:tcPr>
          <w:p w14:paraId="6E2E7DF4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Dvaja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avšak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aspoň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dostatočne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mohol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sám</w:t>
            </w:r>
            <w:proofErr w:type="spellEnd"/>
          </w:p>
        </w:tc>
        <w:tc>
          <w:tcPr>
            <w:tcW w:w="4278" w:type="dxa"/>
          </w:tcPr>
          <w:p w14:paraId="6E2E7DF5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všeobecne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kvalifikovaný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bez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skupiny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napriek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zúčastňuje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spoločnej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dvoch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dodávateľov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  <w:tr w:rsidR="009461D6" w:rsidRPr="00DF248B" w14:paraId="6E2E7DFC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7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7.</w:t>
            </w:r>
          </w:p>
        </w:tc>
        <w:tc>
          <w:tcPr>
            <w:tcW w:w="4394" w:type="dxa"/>
            <w:vAlign w:val="center"/>
          </w:tcPr>
          <w:p w14:paraId="6E2E7DF8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tieňovej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krycej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(cover bidding)</w:t>
            </w:r>
          </w:p>
        </w:tc>
        <w:tc>
          <w:tcPr>
            <w:tcW w:w="4278" w:type="dxa"/>
          </w:tcPr>
          <w:p w14:paraId="6E2E7DF9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alebo uchádzači predložia vyššiu cenovú ponuku ako vopred dohodnutý úspešný uchádzač</w:t>
            </w:r>
          </w:p>
          <w:p w14:paraId="6E2E7DFA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cenovú ponuku, ktorá je príliš vysoká na to, aby bola akceptovaná,</w:t>
            </w:r>
          </w:p>
          <w:p w14:paraId="6E2E7DFB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určitý uchádzač predloží ponuku s podmienkami, ktoré sú pre verejného obstarávateľa neakceptovateľné, resp. v rozpore so súťažnými podkladmi</w:t>
            </w:r>
          </w:p>
        </w:tc>
      </w:tr>
      <w:tr w:rsidR="009461D6" w:rsidRPr="00DF248B" w14:paraId="6E2E7E0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DFD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8.</w:t>
            </w:r>
          </w:p>
        </w:tc>
        <w:tc>
          <w:tcPr>
            <w:tcW w:w="4394" w:type="dxa"/>
            <w:vAlign w:val="center"/>
          </w:tcPr>
          <w:p w14:paraId="6E2E7DFE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Zrušenie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(bid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suppresion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</w:t>
            </w:r>
          </w:p>
        </w:tc>
        <w:tc>
          <w:tcPr>
            <w:tcW w:w="4278" w:type="dxa"/>
          </w:tcPr>
          <w:p w14:paraId="6E2E7DFF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niektorí uchádzači neočakávane stiahli svoje ponuky</w:t>
            </w:r>
          </w:p>
          <w:p w14:paraId="6E2E7E00" w14:textId="77777777" w:rsidR="009461D6" w:rsidRPr="00DF248B" w:rsidRDefault="009461D6" w:rsidP="009461D6">
            <w:pPr>
              <w:pStyle w:val="Odsekzoznamu"/>
              <w:keepNext/>
              <w:keepLines/>
              <w:numPr>
                <w:ilvl w:val="0"/>
                <w:numId w:val="7"/>
              </w:numPr>
              <w:spacing w:before="12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2"/>
              </w:rPr>
            </w:pPr>
            <w:r w:rsidRPr="00DF248B">
              <w:rPr>
                <w:bCs/>
                <w:sz w:val="20"/>
                <w:szCs w:val="22"/>
              </w:rPr>
              <w:t>pravidelní uchádzači o určitý typ zákazky nepredložili ponuku, aj keď sa očakávala ich účasť, nakoľko v iných súťažiach na obdobný predmet zákazky ponuku predložili</w:t>
            </w:r>
          </w:p>
        </w:tc>
      </w:tr>
      <w:tr w:rsidR="009461D6" w:rsidRPr="00DF248B" w14:paraId="6E2E7E05" w14:textId="77777777" w:rsidTr="00DF248B">
        <w:trPr>
          <w:trHeight w:val="8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2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9.</w:t>
            </w:r>
          </w:p>
        </w:tc>
        <w:tc>
          <w:tcPr>
            <w:tcW w:w="4394" w:type="dxa"/>
            <w:vAlign w:val="center"/>
          </w:tcPr>
          <w:p w14:paraId="6E2E7E0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/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</w:p>
        </w:tc>
        <w:tc>
          <w:tcPr>
            <w:tcW w:w="4278" w:type="dxa"/>
          </w:tcPr>
          <w:p w14:paraId="6E2E7E04" w14:textId="77777777" w:rsidR="009461D6" w:rsidRPr="00DF248B" w:rsidRDefault="009461D6" w:rsidP="009461D6">
            <w:pPr>
              <w:keepNext/>
              <w:keepLines/>
              <w:spacing w:before="120" w:after="120"/>
              <w:ind w:left="1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rámci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účasť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(1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až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2) </w:t>
            </w:r>
          </w:p>
        </w:tc>
      </w:tr>
      <w:tr w:rsidR="009461D6" w:rsidRPr="00DF248B" w14:paraId="6E2E7E11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06" w14:textId="77777777" w:rsidR="009461D6" w:rsidRPr="00DF248B" w:rsidRDefault="009461D6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10.</w:t>
            </w:r>
          </w:p>
        </w:tc>
        <w:tc>
          <w:tcPr>
            <w:tcW w:w="4394" w:type="dxa"/>
            <w:vAlign w:val="center"/>
          </w:tcPr>
          <w:p w14:paraId="6E2E7E07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schémy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</w:p>
        </w:tc>
        <w:tc>
          <w:tcPr>
            <w:tcW w:w="4278" w:type="dxa"/>
          </w:tcPr>
          <w:p w14:paraId="6E2E7E08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oproti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zvyšujú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%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prírastok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,</w:t>
            </w:r>
          </w:p>
          <w:p w14:paraId="6E2E7E09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stanovenie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kalkulácie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index),</w:t>
            </w:r>
          </w:p>
          <w:p w14:paraId="6E2E7E0A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všetkých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predložených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predpokladanou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buď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touto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tesne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ňou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výsledná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neprimerane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vysoká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vzhľadom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sumy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vie RO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dostupných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vlastných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databáz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zdrojov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informácií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hodnotách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prác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služieb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r w:rsidRPr="00DF248B">
              <w:rPr>
                <w:rFonts w:cs="Arial"/>
                <w:bCs/>
                <w:sz w:val="20"/>
                <w:szCs w:val="22"/>
              </w:rPr>
              <w:t xml:space="preserve">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možné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pozorovať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náhly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pokles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cien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porovnaní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obdobný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predmet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vstupe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ktorý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predošlých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súťažiach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nepredkladal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0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neboli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ponúknuté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keď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ide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kde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zľavy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pravidelne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poskytované</w:t>
            </w:r>
            <w:proofErr w:type="spellEnd"/>
          </w:p>
          <w:p w14:paraId="6E2E7E0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signalizácie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e-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aukciách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zákazkách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zadávaných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využitím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trhoviska</w:t>
            </w:r>
            <w:proofErr w:type="spellEnd"/>
          </w:p>
          <w:p w14:paraId="6E2E7E10" w14:textId="4B72EA36" w:rsidR="009461D6" w:rsidRPr="00DF248B" w:rsidRDefault="009461D6" w:rsidP="00661689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dodávatelia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predkladajú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vyššie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miestne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pre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dodávky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vzdialenejších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destinácií</w:t>
            </w:r>
            <w:proofErr w:type="spellEnd"/>
          </w:p>
        </w:tc>
      </w:tr>
      <w:tr w:rsidR="009461D6" w:rsidRPr="00DF248B" w14:paraId="6E2E7E18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2" w14:textId="13894FF3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t>11.</w:t>
            </w:r>
          </w:p>
        </w:tc>
        <w:tc>
          <w:tcPr>
            <w:tcW w:w="4394" w:type="dxa"/>
            <w:vAlign w:val="center"/>
          </w:tcPr>
          <w:p w14:paraId="6E2E7E13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správanie</w:t>
            </w:r>
            <w:proofErr w:type="spellEnd"/>
          </w:p>
        </w:tc>
        <w:tc>
          <w:tcPr>
            <w:tcW w:w="4278" w:type="dxa"/>
          </w:tcPr>
          <w:p w14:paraId="6E2E7E14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naznačujúce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nezverejnené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detaily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vopred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„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pozná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“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úspešného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</w:p>
          <w:p w14:paraId="6E2E7E15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vyhlásenia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nepredávajú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tovary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neponúkajú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služby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oblasti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určitých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odberateľom</w:t>
            </w:r>
            <w:proofErr w:type="spellEnd"/>
          </w:p>
          <w:p w14:paraId="6E2E7E16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terminológie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vysvetľovaní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mimoriadne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nízkej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</w:p>
          <w:p w14:paraId="6E2E7E17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adresovalo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obstarávateľovi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</w:p>
        </w:tc>
      </w:tr>
      <w:tr w:rsidR="009461D6" w:rsidRPr="00DF248B" w14:paraId="6E2E7E24" w14:textId="77777777" w:rsidTr="00DF248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4" w:type="dxa"/>
            <w:vAlign w:val="center"/>
          </w:tcPr>
          <w:p w14:paraId="6E2E7E19" w14:textId="67C47F2F" w:rsidR="009461D6" w:rsidRPr="00DF248B" w:rsidRDefault="00661689" w:rsidP="009461D6">
            <w:pPr>
              <w:autoSpaceDE w:val="0"/>
              <w:autoSpaceDN w:val="0"/>
              <w:adjustRightInd w:val="0"/>
              <w:jc w:val="center"/>
              <w:rPr>
                <w:rFonts w:cs="Arial"/>
                <w:sz w:val="20"/>
                <w:szCs w:val="22"/>
              </w:rPr>
            </w:pPr>
            <w:r w:rsidRPr="00DF248B">
              <w:rPr>
                <w:rFonts w:cs="Arial"/>
                <w:sz w:val="20"/>
                <w:szCs w:val="22"/>
              </w:rPr>
              <w:lastRenderedPageBreak/>
              <w:t>12.</w:t>
            </w:r>
          </w:p>
        </w:tc>
        <w:tc>
          <w:tcPr>
            <w:tcW w:w="4394" w:type="dxa"/>
            <w:vAlign w:val="center"/>
          </w:tcPr>
          <w:p w14:paraId="6E2E7E1A" w14:textId="77777777" w:rsidR="009461D6" w:rsidRPr="00DF248B" w:rsidRDefault="009461D6" w:rsidP="009461D6">
            <w:pPr>
              <w:keepNext/>
              <w:keepLines/>
              <w:spacing w:before="120" w:after="120"/>
              <w:ind w:left="32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Podozrivé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indície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dokumentácii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verejného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obstarávania</w:t>
            </w:r>
            <w:proofErr w:type="spellEnd"/>
          </w:p>
        </w:tc>
        <w:tc>
          <w:tcPr>
            <w:tcW w:w="4278" w:type="dxa"/>
          </w:tcPr>
          <w:p w14:paraId="6E2E7E1B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druh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písma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formu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boli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použité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kancelárske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potreby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podpísané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atramentom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kancelárskom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papieri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</w:p>
          <w:p w14:paraId="6E2E7E1C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pravopisné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tlačiarenské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nedostatky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tlače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matematické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identické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počítaní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),</w:t>
            </w:r>
          </w:p>
          <w:p w14:paraId="6E2E7E1D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zhodné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nepravidelnosti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zoradenie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do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s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prehodenými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stranami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chybné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číslovanie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strán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E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elektronickej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forme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ukazujú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vytvorila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upravovala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osoba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1F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obálky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od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podobné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poštové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pečiatky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zasielané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pošty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majú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frankovacie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značky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a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známky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podacích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lístkoch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rukopis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kolkov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v 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rôznych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seba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nadväzujú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</w:p>
          <w:p w14:paraId="6E2E7E20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niekoľko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ponúk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(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akýchkoľvek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napr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.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žiadosti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vysvetlenie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súťažných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) je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posielaných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emailovej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adresy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z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faxového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naraz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prostredníctvom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kuriéra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1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dokumenty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o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cenových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ponukách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veľký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opráv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ako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gumovanie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škrtanie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viditeľné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zmeny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2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jednoznačný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odkaz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ostatných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, v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sa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vyskytuje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faxové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číslo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iného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alebo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využívajú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hlavičkový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papier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konkurenta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,</w:t>
            </w:r>
          </w:p>
          <w:p w14:paraId="6E2E7E23" w14:textId="77777777" w:rsidR="009461D6" w:rsidRPr="00DF248B" w:rsidRDefault="009461D6" w:rsidP="009461D6">
            <w:pPr>
              <w:keepNext/>
              <w:keepLines/>
              <w:numPr>
                <w:ilvl w:val="0"/>
                <w:numId w:val="8"/>
              </w:numPr>
              <w:spacing w:before="120" w:after="120"/>
              <w:ind w:left="17" w:firstLin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/>
                <w:sz w:val="20"/>
                <w:szCs w:val="22"/>
              </w:rPr>
            </w:pPr>
            <w:proofErr w:type="spellStart"/>
            <w:proofErr w:type="gramStart"/>
            <w:r w:rsidRPr="00DF248B">
              <w:rPr>
                <w:rFonts w:cs="Arial"/>
                <w:bCs/>
                <w:sz w:val="20"/>
                <w:szCs w:val="22"/>
              </w:rPr>
              <w:t>ponuky</w:t>
            </w:r>
            <w:proofErr w:type="spellEnd"/>
            <w:proofErr w:type="gram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viacerých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uchádzačov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obsahujú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podstatný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počet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rovnakých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odhadov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nákladov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na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jednotlivé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 xml:space="preserve"> </w:t>
            </w:r>
            <w:proofErr w:type="spellStart"/>
            <w:r w:rsidRPr="00DF248B">
              <w:rPr>
                <w:rFonts w:cs="Arial"/>
                <w:bCs/>
                <w:sz w:val="20"/>
                <w:szCs w:val="22"/>
              </w:rPr>
              <w:t>položky</w:t>
            </w:r>
            <w:proofErr w:type="spellEnd"/>
            <w:r w:rsidRPr="00DF248B">
              <w:rPr>
                <w:rFonts w:cs="Arial"/>
                <w:bCs/>
                <w:sz w:val="20"/>
                <w:szCs w:val="22"/>
              </w:rPr>
              <w:t>.</w:t>
            </w:r>
          </w:p>
        </w:tc>
      </w:tr>
    </w:tbl>
    <w:p w14:paraId="6E2E7E25" w14:textId="77777777" w:rsidR="0013284C" w:rsidRPr="009461D6" w:rsidRDefault="0013284C" w:rsidP="002316E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</w:rPr>
      </w:pPr>
    </w:p>
    <w:sectPr w:rsidR="0013284C" w:rsidRPr="009461D6" w:rsidSect="009E4459">
      <w:headerReference w:type="default" r:id="rId11"/>
      <w:footerReference w:type="default" r:id="rId12"/>
      <w:footerReference w:type="first" r:id="rId13"/>
      <w:type w:val="continuous"/>
      <w:pgSz w:w="11906" w:h="16838" w:code="9"/>
      <w:pgMar w:top="1560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5906DC" w14:textId="77777777" w:rsidR="00C14F0F" w:rsidRDefault="00C14F0F">
      <w:r>
        <w:separator/>
      </w:r>
    </w:p>
    <w:p w14:paraId="0668F0A1" w14:textId="77777777" w:rsidR="00C14F0F" w:rsidRDefault="00C14F0F"/>
  </w:endnote>
  <w:endnote w:type="continuationSeparator" w:id="0">
    <w:p w14:paraId="0105C612" w14:textId="77777777" w:rsidR="00C14F0F" w:rsidRDefault="00C14F0F">
      <w:r>
        <w:continuationSeparator/>
      </w:r>
    </w:p>
    <w:p w14:paraId="558C4974" w14:textId="77777777" w:rsidR="00C14F0F" w:rsidRDefault="00C14F0F"/>
  </w:endnote>
  <w:endnote w:type="continuationNotice" w:id="1">
    <w:p w14:paraId="24AF6443" w14:textId="77777777" w:rsidR="00C14F0F" w:rsidRDefault="00C14F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8136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E7E32" w14:textId="622664F8" w:rsidR="007C0933" w:rsidRDefault="007C0933" w:rsidP="00DF248B">
        <w:pPr>
          <w:pStyle w:val="Hlavika"/>
          <w:rPr>
            <w:szCs w:val="16"/>
          </w:rPr>
        </w:pPr>
      </w:p>
      <w:p w14:paraId="6E2E7E33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44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E2E7E34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2C0705" w14:textId="5FF9EB43" w:rsidR="009E4459" w:rsidRPr="009E4459" w:rsidRDefault="009E4459" w:rsidP="009E4459">
    <w:pPr>
      <w:pStyle w:val="Pta"/>
      <w:jc w:val="center"/>
      <w:rPr>
        <w:lang w:val="sk-SK"/>
      </w:rPr>
    </w:pPr>
    <w:r>
      <w:rPr>
        <w:lang w:val="sk-SK"/>
      </w:rPr>
      <w:t>Platnosť od: 13. 06. 2018, Účinnosť od: 13. 06. 2018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D4FFAD" w14:textId="77777777" w:rsidR="00C14F0F" w:rsidRDefault="00C14F0F">
      <w:r>
        <w:separator/>
      </w:r>
    </w:p>
    <w:p w14:paraId="5F614D4A" w14:textId="77777777" w:rsidR="00C14F0F" w:rsidRDefault="00C14F0F"/>
  </w:footnote>
  <w:footnote w:type="continuationSeparator" w:id="0">
    <w:p w14:paraId="2C68B380" w14:textId="77777777" w:rsidR="00C14F0F" w:rsidRDefault="00C14F0F">
      <w:r>
        <w:continuationSeparator/>
      </w:r>
    </w:p>
    <w:p w14:paraId="47BB0F30" w14:textId="77777777" w:rsidR="00C14F0F" w:rsidRDefault="00C14F0F"/>
  </w:footnote>
  <w:footnote w:type="continuationNotice" w:id="1">
    <w:p w14:paraId="0A62FF68" w14:textId="77777777" w:rsidR="00C14F0F" w:rsidRDefault="00C14F0F"/>
  </w:footnote>
  <w:footnote w:id="2">
    <w:p w14:paraId="6E2E7E37" w14:textId="77777777" w:rsidR="002316E3" w:rsidRPr="002316E3" w:rsidRDefault="002316E3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gramStart"/>
      <w:r w:rsidRPr="002316E3">
        <w:rPr>
          <w:sz w:val="14"/>
        </w:rPr>
        <w:t>z</w:t>
      </w:r>
      <w:proofErr w:type="gram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pohľadu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možného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porušenia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č. 136/2001 </w:t>
      </w:r>
      <w:proofErr w:type="spellStart"/>
      <w:r w:rsidRPr="002316E3">
        <w:rPr>
          <w:sz w:val="14"/>
        </w:rPr>
        <w:t>Z.z</w:t>
      </w:r>
      <w:proofErr w:type="spellEnd"/>
      <w:r w:rsidRPr="002316E3">
        <w:rPr>
          <w:sz w:val="14"/>
        </w:rPr>
        <w:t xml:space="preserve">.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 xml:space="preserve"> - </w:t>
      </w:r>
      <w:proofErr w:type="spellStart"/>
      <w:r w:rsidRPr="002316E3">
        <w:rPr>
          <w:sz w:val="14"/>
        </w:rPr>
        <w:t>konkrétne</w:t>
      </w:r>
      <w:proofErr w:type="spellEnd"/>
      <w:r w:rsidRPr="002316E3">
        <w:rPr>
          <w:sz w:val="14"/>
        </w:rPr>
        <w:t xml:space="preserve">  </w:t>
      </w:r>
      <w:proofErr w:type="spellStart"/>
      <w:r w:rsidRPr="002316E3">
        <w:rPr>
          <w:sz w:val="14"/>
        </w:rPr>
        <w:t>dohôd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obmedzujúcich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podľa</w:t>
      </w:r>
      <w:proofErr w:type="spellEnd"/>
      <w:r w:rsidRPr="002316E3">
        <w:rPr>
          <w:sz w:val="14"/>
        </w:rPr>
        <w:t xml:space="preserve"> §4 </w:t>
      </w:r>
      <w:proofErr w:type="spellStart"/>
      <w:r w:rsidRPr="002316E3">
        <w:rPr>
          <w:sz w:val="14"/>
        </w:rPr>
        <w:t>zákona</w:t>
      </w:r>
      <w:proofErr w:type="spellEnd"/>
      <w:r w:rsidRPr="002316E3">
        <w:rPr>
          <w:sz w:val="14"/>
        </w:rPr>
        <w:t xml:space="preserve"> o </w:t>
      </w:r>
      <w:proofErr w:type="spellStart"/>
      <w:r w:rsidRPr="002316E3">
        <w:rPr>
          <w:sz w:val="14"/>
        </w:rPr>
        <w:t>ochrane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hospodárskej</w:t>
      </w:r>
      <w:proofErr w:type="spellEnd"/>
      <w:r w:rsidRPr="002316E3">
        <w:rPr>
          <w:sz w:val="14"/>
        </w:rPr>
        <w:t xml:space="preserve"> </w:t>
      </w:r>
      <w:proofErr w:type="spellStart"/>
      <w:r w:rsidRPr="002316E3">
        <w:rPr>
          <w:sz w:val="14"/>
        </w:rPr>
        <w:t>súťaže</w:t>
      </w:r>
      <w:proofErr w:type="spellEnd"/>
      <w:r w:rsidRPr="002316E3">
        <w:rPr>
          <w:sz w:val="14"/>
        </w:rPr>
        <w:t>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2E7E30" w14:textId="0F846D35" w:rsidR="006D04C5" w:rsidRPr="00624DC2" w:rsidRDefault="003534DC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5110B8DA" wp14:editId="65F8A951">
          <wp:extent cx="4481195" cy="76200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1195" cy="76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4DF69CA"/>
    <w:multiLevelType w:val="hybridMultilevel"/>
    <w:tmpl w:val="83A25A60"/>
    <w:lvl w:ilvl="0" w:tplc="88ACC300">
      <w:start w:val="5"/>
      <w:numFmt w:val="bullet"/>
      <w:lvlText w:val="-"/>
      <w:lvlJc w:val="left"/>
      <w:pPr>
        <w:ind w:left="37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FC73C11"/>
    <w:multiLevelType w:val="hybridMultilevel"/>
    <w:tmpl w:val="4BB83B4C"/>
    <w:lvl w:ilvl="0" w:tplc="DE1214B8">
      <w:start w:val="16"/>
      <w:numFmt w:val="bullet"/>
      <w:lvlText w:val="-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562"/>
    <w:rsid w:val="00014F06"/>
    <w:rsid w:val="00016F9D"/>
    <w:rsid w:val="00020085"/>
    <w:rsid w:val="00020A5B"/>
    <w:rsid w:val="0002238B"/>
    <w:rsid w:val="00023FFF"/>
    <w:rsid w:val="00024C27"/>
    <w:rsid w:val="0002565C"/>
    <w:rsid w:val="0003010F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57A35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BAA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284C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494C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2F6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6E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707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34DC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022F"/>
    <w:rsid w:val="003A1398"/>
    <w:rsid w:val="003A383F"/>
    <w:rsid w:val="003A3975"/>
    <w:rsid w:val="003A397C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3D61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0F4D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E44E5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68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093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061B"/>
    <w:rsid w:val="006D18A7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0933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12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B6BD4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1D6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4459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584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2E4F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4F0F"/>
    <w:rsid w:val="00C15B68"/>
    <w:rsid w:val="00C21978"/>
    <w:rsid w:val="00C2346A"/>
    <w:rsid w:val="00C24664"/>
    <w:rsid w:val="00C262EC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0D3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48B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2CA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15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E2E7DCE"/>
  <w15:docId w15:val="{73C127E8-04FC-4D6B-8ED3-EA478CB2B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C2C0322-0F8C-4A8A-8A13-DCBAA07B4A14}"/>
</file>

<file path=customXml/itemProps2.xml><?xml version="1.0" encoding="utf-8"?>
<ds:datastoreItem xmlns:ds="http://schemas.openxmlformats.org/officeDocument/2006/customXml" ds:itemID="{30F6E1A4-9195-4FAE-B89D-0B97CEB87396}"/>
</file>

<file path=customXml/itemProps3.xml><?xml version="1.0" encoding="utf-8"?>
<ds:datastoreItem xmlns:ds="http://schemas.openxmlformats.org/officeDocument/2006/customXml" ds:itemID="{0F6677F7-C924-439F-A015-497098F5F8B8}"/>
</file>

<file path=customXml/itemProps4.xml><?xml version="1.0" encoding="utf-8"?>
<ds:datastoreItem xmlns:ds="http://schemas.openxmlformats.org/officeDocument/2006/customXml" ds:itemID="{29B7C160-BDB9-4E51-9F58-4375413ED5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941</Words>
  <Characters>5902</Characters>
  <Application>Microsoft Office Word</Application>
  <DocSecurity>0</DocSecurity>
  <Lines>49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6830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Zuzana Hušeková</cp:lastModifiedBy>
  <cp:revision>8</cp:revision>
  <cp:lastPrinted>2006-02-10T13:19:00Z</cp:lastPrinted>
  <dcterms:created xsi:type="dcterms:W3CDTF">2018-05-17T13:52:00Z</dcterms:created>
  <dcterms:modified xsi:type="dcterms:W3CDTF">2018-06-12T08:41:00Z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